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C011" w14:textId="77777777" w:rsidR="00A07135" w:rsidRPr="00A07135" w:rsidRDefault="00A07135" w:rsidP="002655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7135">
        <w:rPr>
          <w:rFonts w:ascii="Arial" w:hAnsi="Arial" w:cs="Arial"/>
          <w:b/>
          <w:bCs/>
          <w:sz w:val="24"/>
          <w:szCs w:val="24"/>
        </w:rPr>
        <w:t>Eleição de Composição da Sociedade Civil – Gestão 2025-2027</w:t>
      </w:r>
    </w:p>
    <w:p w14:paraId="03454511" w14:textId="77777777" w:rsidR="00A07135" w:rsidRPr="002655C6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 xml:space="preserve">Edital de Convocação de Plenária para Composição de Mandato do </w:t>
      </w:r>
      <w:r w:rsidRPr="002655C6">
        <w:rPr>
          <w:rFonts w:ascii="Arial" w:hAnsi="Arial" w:cs="Arial"/>
          <w:sz w:val="24"/>
          <w:szCs w:val="24"/>
        </w:rPr>
        <w:t xml:space="preserve">O Conselho Municipal de Segurança Alimentar e Nutricional de Jundiaí - COMSEA </w:t>
      </w:r>
    </w:p>
    <w:p w14:paraId="46D49779" w14:textId="77777777" w:rsidR="00A07135" w:rsidRPr="002655C6" w:rsidRDefault="00A07135" w:rsidP="002655C6">
      <w:pPr>
        <w:ind w:right="78"/>
        <w:jc w:val="both"/>
        <w:rPr>
          <w:rFonts w:ascii="Arial" w:eastAsia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 xml:space="preserve">O Conselho Municipal de Segurança Alimentar e Nutricional de Jundiaí - COMSEA, no uso de suas atribuições legais e regulamentares, que lhe são conferidas de acordo com a Lei Municipal nº 8.920, de 15 de março de 2018, </w:t>
      </w:r>
      <w:r w:rsidRPr="002655C6">
        <w:rPr>
          <w:rFonts w:ascii="Arial" w:hAnsi="Arial" w:cs="Arial"/>
          <w:spacing w:val="20"/>
          <w:sz w:val="24"/>
          <w:szCs w:val="24"/>
        </w:rPr>
        <w:t>torna pública a convocação, de todos os interessados em participar da plenária para eleição de conselheiros da sociedade civil</w:t>
      </w:r>
      <w:r w:rsidRPr="002655C6">
        <w:rPr>
          <w:rFonts w:ascii="Arial" w:eastAsia="Arial" w:hAnsi="Arial" w:cs="Arial"/>
          <w:sz w:val="24"/>
          <w:szCs w:val="24"/>
        </w:rPr>
        <w:t xml:space="preserve"> com composição para o biênio 2025-2027.</w:t>
      </w:r>
    </w:p>
    <w:p w14:paraId="27F9A52C" w14:textId="77777777" w:rsidR="00A07135" w:rsidRPr="002655C6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 xml:space="preserve">Considerando o término do mandato dos membros do Conselho Municipal de Segurança Alimentar e Nutricional de Jundiaí - Gestão 2023-2025, </w:t>
      </w:r>
      <w:r w:rsidRPr="002655C6">
        <w:rPr>
          <w:rFonts w:ascii="Arial" w:hAnsi="Arial" w:cs="Arial"/>
          <w:sz w:val="24"/>
          <w:szCs w:val="24"/>
          <w:shd w:val="clear" w:color="auto" w:fill="FFFFFF"/>
        </w:rPr>
        <w:t>em 18 de julho de 2025,</w:t>
      </w:r>
      <w:r w:rsidRPr="002655C6">
        <w:rPr>
          <w:rFonts w:ascii="Arial" w:hAnsi="Arial" w:cs="Arial"/>
          <w:sz w:val="24"/>
          <w:szCs w:val="24"/>
        </w:rPr>
        <w:t xml:space="preserve"> se faz necessária nova eleição dos representantes da Sociedade Civil para as vagas de titulares e suplentes, ficando aprovado em Reunião Ordinária 30 de abril de 2025, </w:t>
      </w:r>
      <w:r w:rsidRPr="002655C6">
        <w:rPr>
          <w:rFonts w:ascii="Arial" w:eastAsia="Arial" w:hAnsi="Arial" w:cs="Arial"/>
          <w:sz w:val="24"/>
          <w:szCs w:val="24"/>
        </w:rPr>
        <w:t>realizada presencialmente</w:t>
      </w:r>
      <w:r w:rsidRPr="002655C6">
        <w:rPr>
          <w:rFonts w:ascii="Arial" w:hAnsi="Arial" w:cs="Arial"/>
          <w:sz w:val="24"/>
          <w:szCs w:val="24"/>
        </w:rPr>
        <w:t xml:space="preserve"> o Edital de Convocação para Eleição do Biênio 2025-2027 </w:t>
      </w:r>
    </w:p>
    <w:p w14:paraId="5CD3EC68" w14:textId="10A7D9B8" w:rsidR="00A07135" w:rsidRDefault="00016278" w:rsidP="002655C6">
      <w:pPr>
        <w:jc w:val="both"/>
        <w:rPr>
          <w:rFonts w:ascii="Arial" w:hAnsi="Arial" w:cs="Arial"/>
          <w:sz w:val="24"/>
          <w:szCs w:val="24"/>
        </w:rPr>
      </w:pPr>
      <w:hyperlink r:id="rId5" w:tgtFrame="_blank" w:history="1">
        <w:r w:rsidR="00A07135" w:rsidRPr="00A07135">
          <w:rPr>
            <w:rStyle w:val="Hyperlink"/>
            <w:rFonts w:ascii="Arial" w:hAnsi="Arial" w:cs="Arial"/>
            <w:sz w:val="24"/>
            <w:szCs w:val="24"/>
          </w:rPr>
          <w:t>Edital de Convocação para Eleição do Biênio 2025-2027</w:t>
        </w:r>
      </w:hyperlink>
      <w:r w:rsidR="00A07135" w:rsidRPr="002655C6">
        <w:rPr>
          <w:rFonts w:ascii="Arial" w:hAnsi="Arial" w:cs="Arial"/>
          <w:sz w:val="24"/>
          <w:szCs w:val="24"/>
        </w:rPr>
        <w:t xml:space="preserve"> (anexar o edital que saiu na imprensa)</w:t>
      </w:r>
    </w:p>
    <w:p w14:paraId="49213283" w14:textId="77777777" w:rsidR="00A07135" w:rsidRPr="00A07135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 </w:t>
      </w:r>
      <w:r w:rsidRPr="00A07135">
        <w:rPr>
          <w:rFonts w:ascii="Arial" w:hAnsi="Arial" w:cs="Arial"/>
          <w:b/>
          <w:bCs/>
          <w:sz w:val="24"/>
          <w:szCs w:val="24"/>
        </w:rPr>
        <w:t>DAS VAGAS E REQUISITOS</w:t>
      </w:r>
    </w:p>
    <w:p w14:paraId="7BCDE06A" w14:textId="77777777" w:rsidR="00A07135" w:rsidRPr="002655C6" w:rsidRDefault="00A07135" w:rsidP="002655C6">
      <w:pPr>
        <w:numPr>
          <w:ilvl w:val="0"/>
          <w:numId w:val="1"/>
        </w:numPr>
        <w:spacing w:after="0" w:line="240" w:lineRule="auto"/>
        <w:ind w:left="0" w:right="78" w:firstLine="0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eastAsia="Arial" w:hAnsi="Arial" w:cs="Arial"/>
          <w:b/>
          <w:sz w:val="24"/>
          <w:szCs w:val="24"/>
        </w:rPr>
        <w:t>– DAS VAGAS E REQUISITOS</w:t>
      </w:r>
    </w:p>
    <w:p w14:paraId="24273F31" w14:textId="77777777" w:rsidR="00A07135" w:rsidRPr="002655C6" w:rsidRDefault="00A07135" w:rsidP="002655C6">
      <w:pPr>
        <w:ind w:right="78"/>
        <w:jc w:val="both"/>
        <w:rPr>
          <w:rFonts w:ascii="Arial" w:eastAsia="Arial" w:hAnsi="Arial" w:cs="Arial"/>
          <w:sz w:val="24"/>
          <w:szCs w:val="24"/>
        </w:rPr>
      </w:pPr>
      <w:r w:rsidRPr="002655C6">
        <w:rPr>
          <w:rFonts w:ascii="Arial" w:eastAsia="Arial" w:hAnsi="Arial" w:cs="Arial"/>
          <w:b/>
          <w:sz w:val="24"/>
          <w:szCs w:val="24"/>
        </w:rPr>
        <w:t xml:space="preserve">1.1 </w:t>
      </w:r>
      <w:r w:rsidRPr="002655C6">
        <w:rPr>
          <w:rFonts w:ascii="Arial" w:eastAsia="Arial" w:hAnsi="Arial" w:cs="Arial"/>
          <w:sz w:val="24"/>
          <w:szCs w:val="24"/>
        </w:rPr>
        <w:t xml:space="preserve">- A eleição de conselheiros para representarem a sociedade civil no </w:t>
      </w:r>
      <w:r w:rsidRPr="002655C6">
        <w:rPr>
          <w:rFonts w:ascii="Arial" w:hAnsi="Arial" w:cs="Arial"/>
          <w:sz w:val="24"/>
          <w:szCs w:val="24"/>
        </w:rPr>
        <w:t>Conselho Municipal de Segurança Alimentar e Nutricional de Jundiaí</w:t>
      </w:r>
      <w:r w:rsidRPr="002655C6">
        <w:rPr>
          <w:rFonts w:ascii="Arial" w:eastAsia="Arial" w:hAnsi="Arial" w:cs="Arial"/>
          <w:sz w:val="24"/>
          <w:szCs w:val="24"/>
        </w:rPr>
        <w:t xml:space="preserve"> para a gestão 2025-2027 abrangerá os seguintes segmentos:</w:t>
      </w:r>
    </w:p>
    <w:p w14:paraId="10AFF7DF" w14:textId="77777777" w:rsidR="00A07135" w:rsidRPr="002655C6" w:rsidRDefault="00A07135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A - 03 (três titulares) e 03 (três suplentes) representantes dos Movimentos Sindicais, associações de classes de empregados e patronal, urbano e rural e organizações e Instituições ligadas ao setor produtivo;</w:t>
      </w:r>
    </w:p>
    <w:p w14:paraId="49C4DAE9" w14:textId="77777777" w:rsidR="00A07135" w:rsidRPr="002655C6" w:rsidRDefault="00A07135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B -  02 (dois titulares) e 02 (dois suplentes) representantes de Instituições de ensino técnico, superior e de pesquisa;</w:t>
      </w:r>
    </w:p>
    <w:p w14:paraId="200EFFA1" w14:textId="77777777" w:rsidR="00A07135" w:rsidRPr="002655C6" w:rsidRDefault="00A07135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C - 02 (dois titulares) e 02 (dois suplentes) representantes de Instituições religiosas de diferentes expressões de fé;</w:t>
      </w:r>
    </w:p>
    <w:p w14:paraId="7A7174F0" w14:textId="77777777" w:rsidR="00A07135" w:rsidRPr="002655C6" w:rsidRDefault="00A07135" w:rsidP="002655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D - 05 (cinco titulares) e 05 (cinco suplentes) representantes de organizações da sociedade civil de assistência social, saúde e educação, de movimentos populares organizados e das associações comunitárias, com afinidades aos objetivos da Política de Segurança Alimentar e Nutricional;</w:t>
      </w:r>
    </w:p>
    <w:p w14:paraId="6DA016E4" w14:textId="77777777" w:rsidR="00A07135" w:rsidRPr="002655C6" w:rsidRDefault="00A07135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 xml:space="preserve"> E -  02 (dois titulares) e 02 (dois suplentes) representantes das redes territoriais e setoriais, a representação de usuários dos serviços por meio de associação de moradores, conselhos gestores de serviços públicos, associação de pais e mestres, redes comunitárias e organizações estudantis.</w:t>
      </w:r>
    </w:p>
    <w:p w14:paraId="319B24D6" w14:textId="77777777" w:rsidR="00A07135" w:rsidRPr="002655C6" w:rsidRDefault="00A07135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b/>
          <w:sz w:val="24"/>
          <w:szCs w:val="24"/>
        </w:rPr>
        <w:t xml:space="preserve">1.2 - </w:t>
      </w:r>
      <w:r w:rsidRPr="002655C6">
        <w:rPr>
          <w:rFonts w:ascii="Arial" w:hAnsi="Arial" w:cs="Arial"/>
          <w:sz w:val="24"/>
          <w:szCs w:val="24"/>
        </w:rPr>
        <w:t xml:space="preserve">As instituições representantes da sociedade civil devem ter efetiva atuação no Município, especialmente as que trabalham com alimentação, nutrição, saúde </w:t>
      </w:r>
      <w:r w:rsidRPr="002655C6">
        <w:rPr>
          <w:rFonts w:ascii="Arial" w:hAnsi="Arial" w:cs="Arial"/>
          <w:sz w:val="24"/>
          <w:szCs w:val="24"/>
        </w:rPr>
        <w:lastRenderedPageBreak/>
        <w:t>pública, educação, produção agropecuária, agroecologia, agricultura familiar, assistência social e organização popular.</w:t>
      </w:r>
    </w:p>
    <w:p w14:paraId="6B560867" w14:textId="77777777" w:rsidR="00A07135" w:rsidRPr="00A07135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b/>
          <w:bCs/>
          <w:sz w:val="24"/>
          <w:szCs w:val="24"/>
        </w:rPr>
        <w:t>INSCRIÇÕES</w:t>
      </w:r>
    </w:p>
    <w:p w14:paraId="157E270D" w14:textId="77777777" w:rsidR="00A07135" w:rsidRPr="002655C6" w:rsidRDefault="00A07135" w:rsidP="002655C6">
      <w:pPr>
        <w:pStyle w:val="PargrafodaLista"/>
        <w:ind w:left="0" w:right="-17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eastAsia="Arial" w:hAnsi="Arial" w:cs="Arial"/>
          <w:b/>
          <w:color w:val="000000"/>
          <w:sz w:val="24"/>
          <w:szCs w:val="24"/>
        </w:rPr>
        <w:t xml:space="preserve">3.1 - </w:t>
      </w:r>
      <w:r w:rsidRPr="002655C6">
        <w:rPr>
          <w:rFonts w:ascii="Arial" w:hAnsi="Arial" w:cs="Arial"/>
          <w:sz w:val="24"/>
          <w:szCs w:val="24"/>
        </w:rPr>
        <w:t xml:space="preserve">As inscrições </w:t>
      </w:r>
      <w:r w:rsidRPr="002655C6">
        <w:rPr>
          <w:rFonts w:ascii="Arial" w:eastAsia="Arial" w:hAnsi="Arial" w:cs="Arial"/>
          <w:color w:val="000000"/>
          <w:sz w:val="24"/>
          <w:szCs w:val="24"/>
        </w:rPr>
        <w:t>realizar-se-ão de 19 de maio de à 20 de junho de 2025</w:t>
      </w:r>
      <w:r w:rsidRPr="002655C6">
        <w:rPr>
          <w:rFonts w:ascii="Arial" w:hAnsi="Arial" w:cs="Arial"/>
          <w:sz w:val="24"/>
          <w:szCs w:val="24"/>
        </w:rPr>
        <w:t>, devendo obrigatoriamente ser realizadas através de formulário próprio disponível online, através do portal da prefeitura</w:t>
      </w:r>
      <w:r w:rsidRPr="002655C6">
        <w:rPr>
          <w:rFonts w:ascii="Arial" w:hAnsi="Arial" w:cs="Arial"/>
          <w:b/>
          <w:sz w:val="24"/>
          <w:szCs w:val="24"/>
        </w:rPr>
        <w:t xml:space="preserve">, </w:t>
      </w:r>
      <w:hyperlink r:id="rId6" w:history="1">
        <w:r w:rsidRPr="002655C6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www.jundiai.sp.gov.br</w:t>
        </w:r>
      </w:hyperlink>
      <w:r w:rsidRPr="002655C6">
        <w:rPr>
          <w:rFonts w:ascii="Arial" w:hAnsi="Arial" w:cs="Arial"/>
          <w:sz w:val="24"/>
          <w:szCs w:val="24"/>
        </w:rPr>
        <w:t xml:space="preserve">, a partir das 8h de 19 de maio de 2025 até às 17 horas 20 de junho de 2025. O envio dos formulários e de todos os documentos poderá ser feito através do e-mail </w:t>
      </w:r>
      <w:hyperlink r:id="rId7" w:tgtFrame="_blank" w:history="1">
        <w:r w:rsidRPr="002655C6">
          <w:rPr>
            <w:rStyle w:val="Hyperlink"/>
            <w:rFonts w:ascii="Arial" w:hAnsi="Arial" w:cs="Arial"/>
            <w:b/>
            <w:color w:val="auto"/>
            <w:sz w:val="24"/>
            <w:szCs w:val="24"/>
            <w:shd w:val="clear" w:color="auto" w:fill="FFFFFF"/>
          </w:rPr>
          <w:t>consea-jd@jundiai.sp.gov.br</w:t>
        </w:r>
      </w:hyperlink>
      <w:r w:rsidRPr="002655C6">
        <w:rPr>
          <w:rStyle w:val="Hyperlink"/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. </w:t>
      </w:r>
      <w:r w:rsidRPr="002655C6">
        <w:rPr>
          <w:rFonts w:ascii="Arial" w:hAnsi="Arial" w:cs="Arial"/>
          <w:sz w:val="24"/>
          <w:szCs w:val="24"/>
        </w:rPr>
        <w:t xml:space="preserve">Os documentos obrigatórios para efetivação da inscrição, estão relacionados no item 7(sete) deste Edital. </w:t>
      </w:r>
    </w:p>
    <w:p w14:paraId="23ACC97C" w14:textId="77777777" w:rsidR="00A07135" w:rsidRPr="002655C6" w:rsidRDefault="00A07135" w:rsidP="002655C6">
      <w:pPr>
        <w:pStyle w:val="PargrafodaLista"/>
        <w:ind w:left="0" w:right="-17"/>
        <w:jc w:val="both"/>
        <w:rPr>
          <w:rFonts w:ascii="Arial" w:hAnsi="Arial" w:cs="Arial"/>
          <w:b/>
          <w:sz w:val="24"/>
          <w:szCs w:val="24"/>
        </w:rPr>
      </w:pPr>
    </w:p>
    <w:p w14:paraId="36BA5085" w14:textId="77777777" w:rsidR="00A07135" w:rsidRPr="002655C6" w:rsidRDefault="00A07135" w:rsidP="002655C6">
      <w:pPr>
        <w:pStyle w:val="PargrafodaLista"/>
        <w:ind w:left="0" w:right="-17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b/>
          <w:sz w:val="24"/>
          <w:szCs w:val="24"/>
        </w:rPr>
        <w:t xml:space="preserve">3.2 - </w:t>
      </w:r>
      <w:r w:rsidRPr="002655C6">
        <w:rPr>
          <w:rFonts w:ascii="Arial" w:hAnsi="Arial" w:cs="Arial"/>
          <w:sz w:val="24"/>
          <w:szCs w:val="24"/>
        </w:rPr>
        <w:t>É vedado a uma mesma instituição ou associação ter mais de um representante no Conselho Municipal de Segurança Alimentar e Nutricional de Jundiaí.</w:t>
      </w:r>
    </w:p>
    <w:p w14:paraId="40E1EC8B" w14:textId="77777777" w:rsidR="00A07135" w:rsidRPr="002655C6" w:rsidRDefault="00A07135" w:rsidP="002655C6">
      <w:pPr>
        <w:pStyle w:val="PargrafodaLista"/>
        <w:ind w:left="0" w:right="-17"/>
        <w:jc w:val="both"/>
        <w:rPr>
          <w:rFonts w:ascii="Arial" w:hAnsi="Arial" w:cs="Arial"/>
          <w:b/>
          <w:sz w:val="24"/>
          <w:szCs w:val="24"/>
        </w:rPr>
      </w:pPr>
    </w:p>
    <w:p w14:paraId="456C6690" w14:textId="6AA77BA0" w:rsidR="00A07135" w:rsidRPr="002655C6" w:rsidRDefault="00A07135" w:rsidP="002655C6">
      <w:pPr>
        <w:pStyle w:val="PargrafodaLista"/>
        <w:ind w:left="0" w:right="-17"/>
        <w:jc w:val="both"/>
        <w:rPr>
          <w:rFonts w:ascii="Arial" w:hAnsi="Arial" w:cs="Arial"/>
          <w:b/>
          <w:sz w:val="24"/>
          <w:szCs w:val="24"/>
        </w:rPr>
      </w:pPr>
      <w:r w:rsidRPr="002655C6">
        <w:rPr>
          <w:rFonts w:ascii="Arial" w:eastAsia="Arial" w:hAnsi="Arial" w:cs="Arial"/>
          <w:b/>
          <w:sz w:val="24"/>
          <w:szCs w:val="24"/>
        </w:rPr>
        <w:t>DO LOCAL E DATA DA REALIZAÇÃO</w:t>
      </w:r>
    </w:p>
    <w:p w14:paraId="038B84E5" w14:textId="77777777" w:rsidR="00A07135" w:rsidRPr="002655C6" w:rsidRDefault="00A07135" w:rsidP="002655C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655C6">
        <w:rPr>
          <w:rFonts w:ascii="Arial" w:hAnsi="Arial" w:cs="Arial"/>
          <w:b/>
          <w:sz w:val="24"/>
          <w:szCs w:val="24"/>
        </w:rPr>
        <w:t xml:space="preserve">DATA DA PLENÁRIA: </w:t>
      </w:r>
      <w:r w:rsidRPr="002655C6">
        <w:rPr>
          <w:rFonts w:ascii="Arial" w:hAnsi="Arial" w:cs="Arial"/>
          <w:sz w:val="24"/>
          <w:szCs w:val="24"/>
        </w:rPr>
        <w:t>08 de julho de 2025</w:t>
      </w:r>
    </w:p>
    <w:p w14:paraId="1A75EAA8" w14:textId="77777777" w:rsidR="00A07135" w:rsidRPr="002655C6" w:rsidRDefault="00A07135" w:rsidP="002655C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655C6">
        <w:rPr>
          <w:rFonts w:ascii="Arial" w:hAnsi="Arial" w:cs="Arial"/>
          <w:b/>
          <w:sz w:val="24"/>
          <w:szCs w:val="24"/>
        </w:rPr>
        <w:t>HORÁRIO</w:t>
      </w:r>
      <w:r w:rsidRPr="002655C6">
        <w:rPr>
          <w:rFonts w:ascii="Arial" w:hAnsi="Arial" w:cs="Arial"/>
          <w:sz w:val="24"/>
          <w:szCs w:val="24"/>
        </w:rPr>
        <w:t>:  9h00 às 11h00</w:t>
      </w:r>
    </w:p>
    <w:p w14:paraId="38B801FA" w14:textId="77777777" w:rsidR="00A07135" w:rsidRPr="002655C6" w:rsidRDefault="00A07135" w:rsidP="002655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b/>
          <w:sz w:val="24"/>
          <w:szCs w:val="24"/>
        </w:rPr>
        <w:t xml:space="preserve">LOCAL: </w:t>
      </w:r>
      <w:r w:rsidRPr="002655C6">
        <w:rPr>
          <w:rFonts w:ascii="Arial" w:hAnsi="Arial" w:cs="Arial"/>
          <w:sz w:val="24"/>
          <w:szCs w:val="24"/>
        </w:rPr>
        <w:t>Paço Municipal – 8º andar -auditório</w:t>
      </w:r>
    </w:p>
    <w:p w14:paraId="3727A6F2" w14:textId="77777777" w:rsidR="00A07135" w:rsidRPr="002655C6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vanish/>
          <w:sz w:val="24"/>
          <w:szCs w:val="24"/>
        </w:rPr>
        <w:t>Parte superior do formulário</w:t>
      </w:r>
    </w:p>
    <w:p w14:paraId="3668EB45" w14:textId="77777777" w:rsidR="00A07135" w:rsidRPr="00A07135" w:rsidRDefault="00A07135" w:rsidP="002655C6">
      <w:pPr>
        <w:jc w:val="both"/>
        <w:rPr>
          <w:rFonts w:ascii="Arial" w:hAnsi="Arial" w:cs="Arial"/>
          <w:vanish/>
          <w:sz w:val="24"/>
          <w:szCs w:val="24"/>
        </w:rPr>
      </w:pPr>
    </w:p>
    <w:p w14:paraId="073C6D7B" w14:textId="77777777" w:rsidR="00A07135" w:rsidRPr="00A07135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E-mail*</w:t>
      </w:r>
      <w:r w:rsidRPr="00A07135">
        <w:rPr>
          <w:rFonts w:ascii="Arial" w:hAnsi="Arial" w:cs="Arial"/>
          <w:sz w:val="24"/>
          <w:szCs w:val="24"/>
        </w:rPr>
        <w:br/>
      </w:r>
    </w:p>
    <w:p w14:paraId="3440B9D0" w14:textId="77777777" w:rsidR="00A07135" w:rsidRPr="00A07135" w:rsidRDefault="00A07135" w:rsidP="002655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7135">
        <w:rPr>
          <w:rFonts w:ascii="Arial" w:hAnsi="Arial" w:cs="Arial"/>
          <w:b/>
          <w:bCs/>
          <w:sz w:val="24"/>
          <w:szCs w:val="24"/>
        </w:rPr>
        <w:t>Assinalar apenas uma opção, dentro dos segmentos abaixo:</w:t>
      </w:r>
    </w:p>
    <w:p w14:paraId="1E31BD85" w14:textId="0BEF1957" w:rsidR="002655C6" w:rsidRPr="002655C6" w:rsidRDefault="002655C6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proofErr w:type="gramStart"/>
      <w:r w:rsidRPr="002655C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655C6">
        <w:rPr>
          <w:rFonts w:ascii="Arial" w:hAnsi="Arial" w:cs="Arial"/>
          <w:sz w:val="24"/>
          <w:szCs w:val="24"/>
        </w:rPr>
        <w:t xml:space="preserve"> ) representantes dos Movimentos Sindicais, associações de classes de empregados e patronal, urbano e rural e organizações e Instituições ligadas ao setor produtivo;</w:t>
      </w:r>
    </w:p>
    <w:p w14:paraId="75405FFE" w14:textId="2B85DE76" w:rsidR="002655C6" w:rsidRPr="002655C6" w:rsidRDefault="00016278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   </w:t>
      </w:r>
      <w:r w:rsidR="002655C6" w:rsidRPr="002655C6">
        <w:rPr>
          <w:rFonts w:ascii="Arial" w:hAnsi="Arial" w:cs="Arial"/>
          <w:sz w:val="24"/>
          <w:szCs w:val="24"/>
        </w:rPr>
        <w:t>) representantes de Instituições de ensino técnico, superior e de pesquisa;</w:t>
      </w:r>
    </w:p>
    <w:p w14:paraId="41AF9AD2" w14:textId="338C1D59" w:rsidR="002655C6" w:rsidRPr="002655C6" w:rsidRDefault="002655C6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proofErr w:type="gramStart"/>
      <w:r w:rsidRPr="002655C6">
        <w:rPr>
          <w:rFonts w:ascii="Arial" w:hAnsi="Arial" w:cs="Arial"/>
          <w:sz w:val="24"/>
          <w:szCs w:val="24"/>
        </w:rPr>
        <w:t xml:space="preserve">( </w:t>
      </w:r>
      <w:r w:rsidR="00016278">
        <w:rPr>
          <w:rFonts w:ascii="Arial" w:hAnsi="Arial" w:cs="Arial"/>
          <w:sz w:val="24"/>
          <w:szCs w:val="24"/>
        </w:rPr>
        <w:t xml:space="preserve"> </w:t>
      </w:r>
      <w:proofErr w:type="gramEnd"/>
      <w:r w:rsidR="00016278">
        <w:rPr>
          <w:rFonts w:ascii="Arial" w:hAnsi="Arial" w:cs="Arial"/>
          <w:sz w:val="24"/>
          <w:szCs w:val="24"/>
        </w:rPr>
        <w:t xml:space="preserve">    </w:t>
      </w:r>
      <w:r w:rsidRPr="002655C6">
        <w:rPr>
          <w:rFonts w:ascii="Arial" w:hAnsi="Arial" w:cs="Arial"/>
          <w:sz w:val="24"/>
          <w:szCs w:val="24"/>
        </w:rPr>
        <w:t xml:space="preserve">  ) representantes de Instituições religiosas de diferentes expressões de fé;</w:t>
      </w:r>
    </w:p>
    <w:p w14:paraId="08D33466" w14:textId="31794D86" w:rsidR="002655C6" w:rsidRPr="002655C6" w:rsidRDefault="002655C6" w:rsidP="002655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proofErr w:type="gramStart"/>
      <w:r w:rsidRPr="002655C6">
        <w:rPr>
          <w:rFonts w:ascii="Arial" w:hAnsi="Arial" w:cs="Arial"/>
          <w:sz w:val="24"/>
          <w:szCs w:val="24"/>
        </w:rPr>
        <w:t xml:space="preserve">( </w:t>
      </w:r>
      <w:r w:rsidR="00016278">
        <w:rPr>
          <w:rFonts w:ascii="Arial" w:hAnsi="Arial" w:cs="Arial"/>
          <w:sz w:val="24"/>
          <w:szCs w:val="24"/>
        </w:rPr>
        <w:t xml:space="preserve"> </w:t>
      </w:r>
      <w:proofErr w:type="gramEnd"/>
      <w:r w:rsidR="00016278">
        <w:rPr>
          <w:rFonts w:ascii="Arial" w:hAnsi="Arial" w:cs="Arial"/>
          <w:sz w:val="24"/>
          <w:szCs w:val="24"/>
        </w:rPr>
        <w:t xml:space="preserve">   </w:t>
      </w:r>
      <w:r w:rsidRPr="002655C6">
        <w:rPr>
          <w:rFonts w:ascii="Arial" w:hAnsi="Arial" w:cs="Arial"/>
          <w:sz w:val="24"/>
          <w:szCs w:val="24"/>
        </w:rPr>
        <w:t xml:space="preserve">  ) representantes de organizações da sociedade civil de assistência social, saúde e educação, de movimentos populares organizados e das associações comunitárias, com afinidades aos objetivos da Política de Segurança Alimentar e Nutricional;</w:t>
      </w:r>
    </w:p>
    <w:p w14:paraId="298DD2D2" w14:textId="51C479C1" w:rsidR="002655C6" w:rsidRPr="002655C6" w:rsidRDefault="002655C6" w:rsidP="002655C6">
      <w:pPr>
        <w:spacing w:line="276" w:lineRule="auto"/>
        <w:ind w:right="-425"/>
        <w:jc w:val="both"/>
        <w:rPr>
          <w:rFonts w:ascii="Arial" w:hAnsi="Arial" w:cs="Arial"/>
          <w:sz w:val="24"/>
          <w:szCs w:val="24"/>
        </w:rPr>
      </w:pPr>
      <w:proofErr w:type="gramStart"/>
      <w:r w:rsidRPr="002655C6">
        <w:rPr>
          <w:rFonts w:ascii="Arial" w:hAnsi="Arial" w:cs="Arial"/>
          <w:sz w:val="24"/>
          <w:szCs w:val="24"/>
        </w:rPr>
        <w:t xml:space="preserve">( </w:t>
      </w:r>
      <w:r w:rsidR="00016278">
        <w:rPr>
          <w:rFonts w:ascii="Arial" w:hAnsi="Arial" w:cs="Arial"/>
          <w:sz w:val="24"/>
          <w:szCs w:val="24"/>
        </w:rPr>
        <w:t xml:space="preserve"> </w:t>
      </w:r>
      <w:proofErr w:type="gramEnd"/>
      <w:r w:rsidR="00016278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2655C6">
        <w:rPr>
          <w:rFonts w:ascii="Arial" w:hAnsi="Arial" w:cs="Arial"/>
          <w:sz w:val="24"/>
          <w:szCs w:val="24"/>
        </w:rPr>
        <w:t xml:space="preserve">  ) representantes das redes territoriais e setoriais, a representação de usuários dos serviços por meio de associação de moradores, conselhos gestores de serviços públicos, associação de pais e mestres, redes comunitárias e organizações estudantis.</w:t>
      </w:r>
    </w:p>
    <w:p w14:paraId="56785308" w14:textId="77777777" w:rsidR="00A07135" w:rsidRPr="00A07135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b/>
          <w:bCs/>
          <w:sz w:val="24"/>
          <w:szCs w:val="24"/>
        </w:rPr>
        <w:t>Organização/ Segmento por onde foi indicado:</w:t>
      </w:r>
    </w:p>
    <w:p w14:paraId="611647C0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Nome da Organização*</w:t>
      </w:r>
      <w:r w:rsidRPr="00A07135">
        <w:rPr>
          <w:rFonts w:ascii="Arial" w:hAnsi="Arial" w:cs="Arial"/>
          <w:sz w:val="24"/>
          <w:szCs w:val="24"/>
        </w:rPr>
        <w:br/>
      </w:r>
    </w:p>
    <w:p w14:paraId="2ECB7588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lastRenderedPageBreak/>
        <w:t>Endereço completo da Organização*</w:t>
      </w:r>
      <w:r w:rsidRPr="00A07135">
        <w:rPr>
          <w:rFonts w:ascii="Arial" w:hAnsi="Arial" w:cs="Arial"/>
          <w:sz w:val="24"/>
          <w:szCs w:val="24"/>
        </w:rPr>
        <w:br/>
        <w:t>Incluir CEP</w:t>
      </w:r>
      <w:r w:rsidRPr="00A07135">
        <w:rPr>
          <w:rFonts w:ascii="Arial" w:hAnsi="Arial" w:cs="Arial"/>
          <w:sz w:val="24"/>
          <w:szCs w:val="24"/>
        </w:rPr>
        <w:br/>
      </w:r>
    </w:p>
    <w:p w14:paraId="4E68A1A5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Telefone*</w:t>
      </w:r>
      <w:r w:rsidRPr="00A07135">
        <w:rPr>
          <w:rFonts w:ascii="Arial" w:hAnsi="Arial" w:cs="Arial"/>
          <w:sz w:val="24"/>
          <w:szCs w:val="24"/>
        </w:rPr>
        <w:br/>
      </w:r>
    </w:p>
    <w:p w14:paraId="1F0E1C79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E-mail*</w:t>
      </w:r>
      <w:r w:rsidRPr="00A07135">
        <w:rPr>
          <w:rFonts w:ascii="Arial" w:hAnsi="Arial" w:cs="Arial"/>
          <w:sz w:val="24"/>
          <w:szCs w:val="24"/>
        </w:rPr>
        <w:br/>
      </w:r>
    </w:p>
    <w:p w14:paraId="7B670626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b/>
          <w:bCs/>
          <w:sz w:val="24"/>
          <w:szCs w:val="24"/>
        </w:rPr>
        <w:t>Dados Pessoais do Candidato: (obrigatório)</w:t>
      </w:r>
    </w:p>
    <w:p w14:paraId="3A63E8D9" w14:textId="6C25B479" w:rsidR="00A07135" w:rsidRPr="00A07135" w:rsidRDefault="002655C6" w:rsidP="002655C6">
      <w:pPr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 xml:space="preserve">1 - </w:t>
      </w:r>
      <w:r w:rsidR="00A07135" w:rsidRPr="00A07135">
        <w:rPr>
          <w:rFonts w:ascii="Arial" w:hAnsi="Arial" w:cs="Arial"/>
          <w:sz w:val="24"/>
          <w:szCs w:val="24"/>
        </w:rPr>
        <w:t>Nome do Candidato*</w:t>
      </w:r>
      <w:r w:rsidR="00A07135" w:rsidRPr="00A07135">
        <w:rPr>
          <w:rFonts w:ascii="Arial" w:hAnsi="Arial" w:cs="Arial"/>
          <w:sz w:val="24"/>
          <w:szCs w:val="24"/>
        </w:rPr>
        <w:br/>
      </w:r>
    </w:p>
    <w:p w14:paraId="25E8AF37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Data de Nascimento*</w:t>
      </w:r>
      <w:r w:rsidRPr="00A07135">
        <w:rPr>
          <w:rFonts w:ascii="Arial" w:hAnsi="Arial" w:cs="Arial"/>
          <w:sz w:val="24"/>
          <w:szCs w:val="24"/>
        </w:rPr>
        <w:br/>
      </w:r>
    </w:p>
    <w:p w14:paraId="6A969769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RG*</w:t>
      </w:r>
      <w:r w:rsidRPr="00A07135">
        <w:rPr>
          <w:rFonts w:ascii="Arial" w:hAnsi="Arial" w:cs="Arial"/>
          <w:sz w:val="24"/>
          <w:szCs w:val="24"/>
        </w:rPr>
        <w:br/>
      </w:r>
    </w:p>
    <w:p w14:paraId="2E3B8D75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CPF*</w:t>
      </w:r>
      <w:r w:rsidRPr="00A07135">
        <w:rPr>
          <w:rFonts w:ascii="Arial" w:hAnsi="Arial" w:cs="Arial"/>
          <w:sz w:val="24"/>
          <w:szCs w:val="24"/>
        </w:rPr>
        <w:br/>
      </w:r>
    </w:p>
    <w:p w14:paraId="3DAE9413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Endereço completo*</w:t>
      </w:r>
      <w:r w:rsidRPr="00A07135">
        <w:rPr>
          <w:rFonts w:ascii="Arial" w:hAnsi="Arial" w:cs="Arial"/>
          <w:sz w:val="24"/>
          <w:szCs w:val="24"/>
        </w:rPr>
        <w:br/>
        <w:t>Incluir CEP</w:t>
      </w:r>
      <w:r w:rsidRPr="00A07135">
        <w:rPr>
          <w:rFonts w:ascii="Arial" w:hAnsi="Arial" w:cs="Arial"/>
          <w:sz w:val="24"/>
          <w:szCs w:val="24"/>
        </w:rPr>
        <w:br/>
      </w:r>
    </w:p>
    <w:p w14:paraId="6D737D2F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>Contato*</w:t>
      </w:r>
      <w:r w:rsidRPr="00A07135">
        <w:rPr>
          <w:rFonts w:ascii="Arial" w:hAnsi="Arial" w:cs="Arial"/>
          <w:sz w:val="24"/>
          <w:szCs w:val="24"/>
        </w:rPr>
        <w:br/>
      </w:r>
    </w:p>
    <w:p w14:paraId="02965D94" w14:textId="77777777" w:rsidR="00A07135" w:rsidRPr="00A07135" w:rsidRDefault="00A07135" w:rsidP="002655C6">
      <w:pPr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b/>
          <w:bCs/>
          <w:sz w:val="24"/>
          <w:szCs w:val="24"/>
        </w:rPr>
        <w:t>Delegados:</w:t>
      </w:r>
    </w:p>
    <w:p w14:paraId="5D90A0A6" w14:textId="1D424484" w:rsidR="00A07135" w:rsidRPr="00A07135" w:rsidRDefault="002655C6" w:rsidP="002655C6">
      <w:pPr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 xml:space="preserve">1 - </w:t>
      </w:r>
      <w:r w:rsidR="00A07135" w:rsidRPr="00A07135">
        <w:rPr>
          <w:rFonts w:ascii="Arial" w:hAnsi="Arial" w:cs="Arial"/>
          <w:sz w:val="24"/>
          <w:szCs w:val="24"/>
        </w:rPr>
        <w:t xml:space="preserve">Nome do </w:t>
      </w:r>
      <w:r w:rsidRPr="002655C6">
        <w:rPr>
          <w:rFonts w:ascii="Arial" w:hAnsi="Arial" w:cs="Arial"/>
          <w:sz w:val="24"/>
          <w:szCs w:val="24"/>
        </w:rPr>
        <w:t>Delegado (</w:t>
      </w:r>
      <w:r w:rsidR="00A07135" w:rsidRPr="00A07135">
        <w:rPr>
          <w:rFonts w:ascii="Arial" w:hAnsi="Arial" w:cs="Arial"/>
          <w:sz w:val="24"/>
          <w:szCs w:val="24"/>
        </w:rPr>
        <w:t>Apenas com direito a voto)</w:t>
      </w:r>
      <w:r w:rsidR="00A07135" w:rsidRPr="00A07135">
        <w:rPr>
          <w:rFonts w:ascii="Arial" w:hAnsi="Arial" w:cs="Arial"/>
          <w:sz w:val="24"/>
          <w:szCs w:val="24"/>
        </w:rPr>
        <w:br/>
      </w:r>
    </w:p>
    <w:p w14:paraId="106FEEC1" w14:textId="41955CD6" w:rsidR="00A07135" w:rsidRPr="002655C6" w:rsidRDefault="002655C6" w:rsidP="002655C6">
      <w:pPr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Telefone*</w:t>
      </w:r>
    </w:p>
    <w:p w14:paraId="1C74DBF6" w14:textId="1A1745E7" w:rsidR="002655C6" w:rsidRPr="002655C6" w:rsidRDefault="002655C6" w:rsidP="002655C6">
      <w:pPr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E-mail *</w:t>
      </w:r>
    </w:p>
    <w:p w14:paraId="2612B3AB" w14:textId="77777777" w:rsidR="002655C6" w:rsidRPr="00A07135" w:rsidRDefault="002655C6" w:rsidP="002655C6">
      <w:pPr>
        <w:rPr>
          <w:rFonts w:ascii="Arial" w:hAnsi="Arial" w:cs="Arial"/>
          <w:sz w:val="24"/>
          <w:szCs w:val="24"/>
        </w:rPr>
      </w:pPr>
    </w:p>
    <w:p w14:paraId="3127228E" w14:textId="358B5A00" w:rsidR="00A07135" w:rsidRPr="00A07135" w:rsidRDefault="002655C6" w:rsidP="002655C6">
      <w:pPr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 xml:space="preserve">2 - </w:t>
      </w:r>
      <w:r w:rsidR="00A07135" w:rsidRPr="00A07135">
        <w:rPr>
          <w:rFonts w:ascii="Arial" w:hAnsi="Arial" w:cs="Arial"/>
          <w:sz w:val="24"/>
          <w:szCs w:val="24"/>
        </w:rPr>
        <w:t>Nome do Delegado (Apenas com direito a voto)</w:t>
      </w:r>
      <w:r w:rsidR="00A07135" w:rsidRPr="00A07135">
        <w:rPr>
          <w:rFonts w:ascii="Arial" w:hAnsi="Arial" w:cs="Arial"/>
          <w:sz w:val="24"/>
          <w:szCs w:val="24"/>
        </w:rPr>
        <w:br/>
      </w:r>
    </w:p>
    <w:p w14:paraId="4749C807" w14:textId="77777777" w:rsidR="002655C6" w:rsidRPr="002655C6" w:rsidRDefault="002655C6" w:rsidP="002655C6">
      <w:pPr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Telefone*</w:t>
      </w:r>
    </w:p>
    <w:p w14:paraId="748B8157" w14:textId="77777777" w:rsidR="002655C6" w:rsidRPr="002655C6" w:rsidRDefault="002655C6" w:rsidP="002655C6">
      <w:pPr>
        <w:rPr>
          <w:rFonts w:ascii="Arial" w:hAnsi="Arial" w:cs="Arial"/>
          <w:sz w:val="24"/>
          <w:szCs w:val="24"/>
        </w:rPr>
      </w:pPr>
      <w:r w:rsidRPr="002655C6">
        <w:rPr>
          <w:rFonts w:ascii="Arial" w:hAnsi="Arial" w:cs="Arial"/>
          <w:sz w:val="24"/>
          <w:szCs w:val="24"/>
        </w:rPr>
        <w:t>E-mail *</w:t>
      </w:r>
    </w:p>
    <w:p w14:paraId="5CB38A84" w14:textId="3CAFD1CD" w:rsidR="00A07135" w:rsidRDefault="00A07135" w:rsidP="002655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7135">
        <w:rPr>
          <w:rFonts w:ascii="Arial" w:hAnsi="Arial" w:cs="Arial"/>
          <w:b/>
          <w:bCs/>
          <w:sz w:val="24"/>
          <w:szCs w:val="24"/>
        </w:rPr>
        <w:t xml:space="preserve">OBS.: Este formulário de inscrição do candidato e do delegado só terá validade mediante apresentação do documento de indicação da organização e demais documentos exigidos, conforme </w:t>
      </w:r>
      <w:r w:rsidR="002655C6" w:rsidRPr="002655C6">
        <w:rPr>
          <w:rFonts w:ascii="Arial" w:hAnsi="Arial" w:cs="Arial"/>
          <w:b/>
          <w:bCs/>
          <w:sz w:val="24"/>
          <w:szCs w:val="24"/>
        </w:rPr>
        <w:t>EDITAL Nº 01 DE 30 DE ABRIL DE 2025</w:t>
      </w:r>
      <w:r w:rsidRPr="00A07135">
        <w:rPr>
          <w:rFonts w:ascii="Arial" w:hAnsi="Arial" w:cs="Arial"/>
          <w:b/>
          <w:bCs/>
          <w:sz w:val="24"/>
          <w:szCs w:val="24"/>
        </w:rPr>
        <w:t>.</w:t>
      </w:r>
    </w:p>
    <w:p w14:paraId="41219C24" w14:textId="77777777" w:rsidR="00890798" w:rsidRPr="00A07135" w:rsidRDefault="00890798" w:rsidP="002655C6">
      <w:pPr>
        <w:jc w:val="both"/>
        <w:rPr>
          <w:rFonts w:ascii="Arial" w:hAnsi="Arial" w:cs="Arial"/>
          <w:sz w:val="24"/>
          <w:szCs w:val="24"/>
        </w:rPr>
      </w:pPr>
    </w:p>
    <w:p w14:paraId="6ED5D2A0" w14:textId="3B04C6D7" w:rsidR="00A07135" w:rsidRPr="00A07135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lastRenderedPageBreak/>
        <w:t>Anexos</w:t>
      </w:r>
      <w:r w:rsidR="002655C6" w:rsidRPr="002655C6">
        <w:rPr>
          <w:rFonts w:ascii="Arial" w:hAnsi="Arial" w:cs="Arial"/>
          <w:sz w:val="24"/>
          <w:szCs w:val="24"/>
        </w:rPr>
        <w:t xml:space="preserve"> (deixar 05 campos para anexar documentos)</w:t>
      </w:r>
      <w:r w:rsidRPr="00A07135">
        <w:rPr>
          <w:rFonts w:ascii="Arial" w:hAnsi="Arial" w:cs="Arial"/>
          <w:sz w:val="24"/>
          <w:szCs w:val="24"/>
        </w:rPr>
        <w:br/>
        <w:t>Tamanho máximo de cada arquivo: 1.4MB. Formatos de arquivos permitidos: PDF, JPG, DOC e DOCX</w:t>
      </w:r>
    </w:p>
    <w:p w14:paraId="43959E6B" w14:textId="7791577B" w:rsidR="00367A73" w:rsidRPr="002655C6" w:rsidRDefault="00A07135" w:rsidP="002655C6">
      <w:pPr>
        <w:jc w:val="both"/>
        <w:rPr>
          <w:rFonts w:ascii="Arial" w:hAnsi="Arial" w:cs="Arial"/>
          <w:sz w:val="24"/>
          <w:szCs w:val="24"/>
        </w:rPr>
      </w:pPr>
      <w:r w:rsidRPr="00A07135">
        <w:rPr>
          <w:rFonts w:ascii="Arial" w:hAnsi="Arial" w:cs="Arial"/>
          <w:sz w:val="24"/>
          <w:szCs w:val="24"/>
        </w:rPr>
        <w:t xml:space="preserve">Declaro, sob as penas da lei, que são verdadeiras as informações constantes nesta ficha, e autênticos os documentos ora apresentados. Confirmo, outrossim, que a organização que represento tem atuação efetiva na área assinalada acima. Declaro ainda estar ciente da legislação referente ao processo de escolha de conselheiros, em especial, da </w:t>
      </w:r>
      <w:r w:rsidR="002655C6" w:rsidRPr="002655C6">
        <w:rPr>
          <w:rFonts w:ascii="Arial" w:hAnsi="Arial" w:cs="Arial"/>
          <w:sz w:val="24"/>
          <w:szCs w:val="24"/>
        </w:rPr>
        <w:t>Lei Municipal nº 8.920, de 15 de março de 2018</w:t>
      </w:r>
      <w:r w:rsidRPr="00A07135">
        <w:rPr>
          <w:rFonts w:ascii="Arial" w:hAnsi="Arial" w:cs="Arial"/>
          <w:sz w:val="24"/>
          <w:szCs w:val="24"/>
        </w:rPr>
        <w:t xml:space="preserve"> e </w:t>
      </w:r>
      <w:r w:rsidR="002655C6" w:rsidRPr="002655C6">
        <w:rPr>
          <w:rFonts w:ascii="Arial" w:hAnsi="Arial" w:cs="Arial"/>
          <w:b/>
          <w:bCs/>
          <w:sz w:val="24"/>
          <w:szCs w:val="24"/>
        </w:rPr>
        <w:t>EDITAL Nº 01 DE 30 DE ABRIL DE 2025</w:t>
      </w:r>
    </w:p>
    <w:sectPr w:rsidR="00367A73" w:rsidRPr="00265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5799"/>
    <w:multiLevelType w:val="multilevel"/>
    <w:tmpl w:val="88442C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vertAlign w:val="baseline"/>
      </w:rPr>
    </w:lvl>
    <w:lvl w:ilvl="2">
      <w:start w:val="1"/>
      <w:numFmt w:val="lowerLetter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5"/>
    <w:rsid w:val="00016278"/>
    <w:rsid w:val="002655C6"/>
    <w:rsid w:val="00367A73"/>
    <w:rsid w:val="00890798"/>
    <w:rsid w:val="008F0D0B"/>
    <w:rsid w:val="00A07135"/>
    <w:rsid w:val="00C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66A"/>
  <w15:chartTrackingRefBased/>
  <w15:docId w15:val="{B8E5C799-30C3-4C05-83A6-D3B56E40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7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7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7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7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7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7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7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7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7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71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713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71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71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71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71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7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7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7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71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071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713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713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713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0713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2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8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ea-jd@jundiai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diai.sp.gov.br" TargetMode="External"/><Relationship Id="rId5" Type="http://schemas.openxmlformats.org/officeDocument/2006/relationships/hyperlink" Target="https://cmas.jundiai.sp.gov.br/wp-content/uploads/2024/11/Edital_de_Convocacao_Eleicao_do_Bienio-2025-202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Ferraz</dc:creator>
  <cp:keywords/>
  <dc:description/>
  <cp:lastModifiedBy>Samsung</cp:lastModifiedBy>
  <cp:revision>2</cp:revision>
  <dcterms:created xsi:type="dcterms:W3CDTF">2025-05-15T16:46:00Z</dcterms:created>
  <dcterms:modified xsi:type="dcterms:W3CDTF">2025-05-21T23:58:00Z</dcterms:modified>
</cp:coreProperties>
</file>