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F5" w:rsidRPr="00BC1E93" w:rsidRDefault="00690BF5" w:rsidP="00690BF5">
      <w:pPr>
        <w:autoSpaceDE w:val="0"/>
        <w:spacing w:after="200" w:line="360" w:lineRule="auto"/>
        <w:ind w:left="708" w:firstLine="1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CD253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PARTE 3</w:t>
      </w:r>
    </w:p>
    <w:p w:rsidR="00690BF5" w:rsidRDefault="00690BF5" w:rsidP="00690BF5">
      <w:pPr>
        <w:autoSpaceDE w:val="0"/>
        <w:spacing w:after="200" w:line="360" w:lineRule="auto"/>
        <w:ind w:left="284" w:hanging="284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Itens para todos os tipos de uso – apresentação obrigatória:</w:t>
      </w:r>
    </w:p>
    <w:p w:rsidR="00690BF5" w:rsidRDefault="00690BF5" w:rsidP="00690BF5">
      <w:pPr>
        <w:autoSpaceDE w:val="0"/>
        <w:spacing w:after="200" w:line="360" w:lineRule="auto"/>
        <w:ind w:left="284" w:hanging="284"/>
        <w:jc w:val="both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Inserir o RIV no item respectivo e inserir a Matriz no item respectivo</w:t>
      </w:r>
    </w:p>
    <w:p w:rsidR="00690BF5" w:rsidRPr="00690BF5" w:rsidRDefault="00690BF5" w:rsidP="00690BF5">
      <w:pPr>
        <w:autoSpaceDE w:val="0"/>
        <w:spacing w:after="200" w:line="360" w:lineRule="auto"/>
        <w:ind w:left="284" w:hanging="284"/>
        <w:jc w:val="both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</w:p>
    <w:p w:rsidR="00690BF5" w:rsidRPr="00BC1E93" w:rsidRDefault="00690BF5" w:rsidP="00690BF5">
      <w:pPr>
        <w:keepNext/>
        <w:numPr>
          <w:ilvl w:val="0"/>
          <w:numId w:val="10"/>
        </w:numPr>
        <w:autoSpaceDE w:val="0"/>
        <w:spacing w:after="200" w:line="360" w:lineRule="auto"/>
        <w:ind w:left="284" w:hanging="284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C1E93">
        <w:rPr>
          <w:rFonts w:ascii="Arial" w:hAnsi="Arial" w:cs="Arial"/>
          <w:b/>
          <w:bCs/>
          <w:color w:val="000000"/>
          <w:sz w:val="22"/>
          <w:szCs w:val="22"/>
        </w:rPr>
        <w:t>Relatório de Impacto de Vizinhança (RIV) e Matriz mensurável dos impactos:</w:t>
      </w:r>
    </w:p>
    <w:p w:rsidR="00690BF5" w:rsidRPr="00BC1E93" w:rsidRDefault="00690BF5" w:rsidP="00690BF5">
      <w:pPr>
        <w:keepNext/>
        <w:autoSpaceDE w:val="0"/>
        <w:spacing w:after="200" w:line="360" w:lineRule="auto"/>
        <w:ind w:left="284" w:hanging="284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690BF5" w:rsidRPr="00BC1E93" w:rsidRDefault="00690BF5" w:rsidP="00690BF5">
      <w:pPr>
        <w:autoSpaceDE w:val="0"/>
        <w:spacing w:after="200" w:line="360" w:lineRule="auto"/>
        <w:ind w:firstLine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O Relatório de Impacto de Vizinhança –RIV, conterá as conclusões das ava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liações dos impactos positivos 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e/ou negativos em relação a vizinhança da área de influência mapeada, em linguagem adequada e acessível à compreensão dos diversos segmentos sociais.</w:t>
      </w:r>
    </w:p>
    <w:p w:rsidR="00690BF5" w:rsidRPr="00BC1E93" w:rsidRDefault="00690BF5" w:rsidP="00690BF5">
      <w:pPr>
        <w:autoSpaceDE w:val="0"/>
        <w:spacing w:after="200" w:line="360" w:lineRule="auto"/>
        <w:ind w:firstLine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O RIV deverá ser acompanhado de uma Matriz de Impactos,</w:t>
      </w:r>
      <w:r w:rsidRPr="00BC1E93">
        <w:rPr>
          <w:rFonts w:ascii="Arial" w:eastAsia="Calibri" w:hAnsi="Arial" w:cs="Arial"/>
          <w:sz w:val="22"/>
          <w:szCs w:val="22"/>
          <w:lang w:eastAsia="en-US"/>
        </w:rPr>
        <w:t xml:space="preserve"> seguindo o conteúdo mínimo contemplados no ANEXO IV, 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apresentando as ocorrências identificando-as, definindo-as e classificando-as, segundo os critérios a seguir:</w:t>
      </w:r>
    </w:p>
    <w:p w:rsidR="00690BF5" w:rsidRPr="00BC1E93" w:rsidRDefault="00690BF5" w:rsidP="00690BF5">
      <w:pPr>
        <w:autoSpaceDE w:val="0"/>
        <w:spacing w:after="200" w:line="360" w:lineRule="auto"/>
        <w:ind w:firstLine="1134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690BF5" w:rsidRPr="00BC1E93" w:rsidRDefault="00690BF5" w:rsidP="00690BF5">
      <w:pPr>
        <w:autoSpaceDE w:val="0"/>
        <w:spacing w:after="200" w:line="360" w:lineRule="auto"/>
        <w:ind w:firstLine="284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Critérios de classificação e mensuração dos impactos:</w:t>
      </w:r>
    </w:p>
    <w:p w:rsidR="00690BF5" w:rsidRPr="00BC1E93" w:rsidRDefault="00690BF5" w:rsidP="00690BF5">
      <w:pPr>
        <w:autoSpaceDE w:val="0"/>
        <w:spacing w:after="200"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690BF5" w:rsidRPr="00BC1E93" w:rsidRDefault="00690BF5" w:rsidP="00690BF5">
      <w:pPr>
        <w:autoSpaceDE w:val="0"/>
        <w:spacing w:after="20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1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-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Consequ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ência: indica se o impacto tem efeitos benéficos/positivos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  <w:proofErr w:type="gramStart"/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adversos</w:t>
      </w:r>
      <w:proofErr w:type="gramEnd"/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/negativos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N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) ou adversos/negativos independente da implantação do empreendimento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NI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).</w:t>
      </w:r>
    </w:p>
    <w:p w:rsidR="00690BF5" w:rsidRPr="00BC1E93" w:rsidRDefault="00690BF5" w:rsidP="00690BF5">
      <w:pPr>
        <w:autoSpaceDE w:val="0"/>
        <w:spacing w:after="20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6047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-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Abrangência: indica os impactos cujos efeitos se fazem sentir na área do empreendimento e da vizinhança: direto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D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) ou que podem afetar áreas geográficas mais abrangentes: indiretos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I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).</w:t>
      </w:r>
    </w:p>
    <w:p w:rsidR="00690BF5" w:rsidRPr="00BC1E93" w:rsidRDefault="00690BF5" w:rsidP="00690BF5">
      <w:pPr>
        <w:autoSpaceDE w:val="0"/>
        <w:spacing w:after="20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Intensidade: refere-se ao grau do impacto sobre o elemento estudado, podendo ser alta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1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), média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) ou baixa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3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), segundo a intensidade com que as características ambientais possam ser modificadas.</w:t>
      </w:r>
    </w:p>
    <w:p w:rsidR="00690BF5" w:rsidRPr="00BC1E93" w:rsidRDefault="00690BF5" w:rsidP="00690BF5">
      <w:pPr>
        <w:autoSpaceDE w:val="0"/>
        <w:spacing w:after="20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Tempo: refere-se à duração do impacto, podendo ser permanente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), temporário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T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) ou cíclico (</w:t>
      </w:r>
      <w:r w:rsidRPr="00BC1E9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C</w:t>
      </w: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>).</w:t>
      </w:r>
    </w:p>
    <w:p w:rsidR="005E5FF6" w:rsidRPr="00013B26" w:rsidRDefault="00690BF5" w:rsidP="00013B26">
      <w:pPr>
        <w:autoSpaceDE w:val="0"/>
        <w:spacing w:after="200" w:line="360" w:lineRule="auto"/>
        <w:ind w:firstLine="113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matriz de impactos deve conter a classificação nas quatro esferas indicadas acima de cada subitem dos </w:t>
      </w:r>
      <w:r w:rsidRPr="00013B26">
        <w:rPr>
          <w:rFonts w:ascii="Arial" w:eastAsia="Calibri" w:hAnsi="Arial" w:cs="Arial"/>
          <w:color w:val="000000"/>
          <w:sz w:val="22"/>
          <w:szCs w:val="22"/>
          <w:lang w:eastAsia="en-US"/>
        </w:rPr>
        <w:t>itens 5.1 e 5.2.</w:t>
      </w:r>
      <w:bookmarkStart w:id="0" w:name="_GoBack"/>
      <w:bookmarkEnd w:id="0"/>
    </w:p>
    <w:sectPr w:rsidR="005E5FF6" w:rsidRPr="00013B26" w:rsidSect="00565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EA7"/>
    <w:multiLevelType w:val="hybridMultilevel"/>
    <w:tmpl w:val="4694F5F0"/>
    <w:lvl w:ilvl="0" w:tplc="84AC2A10">
      <w:start w:val="1"/>
      <w:numFmt w:val="lowerLetter"/>
      <w:lvlText w:val="%1."/>
      <w:lvlJc w:val="left"/>
      <w:pPr>
        <w:ind w:left="1494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673D05"/>
    <w:multiLevelType w:val="multilevel"/>
    <w:tmpl w:val="429025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408C6FA3"/>
    <w:multiLevelType w:val="multilevel"/>
    <w:tmpl w:val="15F01F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2F23C4"/>
    <w:multiLevelType w:val="hybridMultilevel"/>
    <w:tmpl w:val="A4084B86"/>
    <w:lvl w:ilvl="0" w:tplc="E3526FF4">
      <w:start w:val="1"/>
      <w:numFmt w:val="lowerLetter"/>
      <w:lvlText w:val="%1."/>
      <w:lvlJc w:val="left"/>
      <w:pPr>
        <w:ind w:left="2484" w:hanging="13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08301DF"/>
    <w:multiLevelType w:val="hybridMultilevel"/>
    <w:tmpl w:val="4A3C6286"/>
    <w:lvl w:ilvl="0" w:tplc="15967DEC">
      <w:start w:val="1"/>
      <w:numFmt w:val="lowerLetter"/>
      <w:lvlText w:val="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EE530F0"/>
    <w:multiLevelType w:val="hybridMultilevel"/>
    <w:tmpl w:val="C0C845CE"/>
    <w:lvl w:ilvl="0" w:tplc="460A3EA6">
      <w:start w:val="1"/>
      <w:numFmt w:val="lowerLetter"/>
      <w:lvlText w:val="%1."/>
      <w:lvlJc w:val="left"/>
      <w:pPr>
        <w:ind w:left="1854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2BE6E70"/>
    <w:multiLevelType w:val="multilevel"/>
    <w:tmpl w:val="27A2F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6A4428"/>
    <w:multiLevelType w:val="hybridMultilevel"/>
    <w:tmpl w:val="0264363A"/>
    <w:lvl w:ilvl="0" w:tplc="0416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8" w15:restartNumberingAfterBreak="0">
    <w:nsid w:val="75EA5794"/>
    <w:multiLevelType w:val="hybridMultilevel"/>
    <w:tmpl w:val="8292AF34"/>
    <w:lvl w:ilvl="0" w:tplc="9CA4B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6F72FBC"/>
    <w:multiLevelType w:val="hybridMultilevel"/>
    <w:tmpl w:val="54F0E78C"/>
    <w:lvl w:ilvl="0" w:tplc="8D4C3496">
      <w:start w:val="1"/>
      <w:numFmt w:val="lowerLetter"/>
      <w:lvlText w:val="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5FF6"/>
    <w:rsid w:val="00013B26"/>
    <w:rsid w:val="0056526D"/>
    <w:rsid w:val="005E5FF6"/>
    <w:rsid w:val="00690BF5"/>
    <w:rsid w:val="00C96799"/>
    <w:rsid w:val="00F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FC75"/>
  <w15:docId w15:val="{2F7C035D-6659-4BE5-ACB2-D92D89B8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Viviane de Cassia Olivatto Galiano</cp:lastModifiedBy>
  <cp:revision>3</cp:revision>
  <dcterms:created xsi:type="dcterms:W3CDTF">2020-07-29T13:57:00Z</dcterms:created>
  <dcterms:modified xsi:type="dcterms:W3CDTF">2021-05-03T12:23:00Z</dcterms:modified>
</cp:coreProperties>
</file>